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6CBB4" w14:textId="166060C0" w:rsidR="00D239B0" w:rsidRDefault="002E086F">
      <w:r>
        <w:rPr>
          <w:rFonts w:ascii="Verdana" w:hAnsi="Verdana"/>
          <w:b/>
          <w:noProof/>
          <w:color w:val="00BAEA"/>
          <w:sz w:val="28"/>
          <w:szCs w:val="28"/>
          <w:lang w:eastAsia="en-GB"/>
        </w:rPr>
        <mc:AlternateContent>
          <mc:Choice Requires="wps">
            <w:drawing>
              <wp:anchor distT="0" distB="0" distL="114300" distR="114300" simplePos="0" relativeHeight="251659264" behindDoc="0" locked="0" layoutInCell="1" allowOverlap="1" wp14:anchorId="19CF6515" wp14:editId="27069937">
                <wp:simplePos x="0" y="0"/>
                <wp:positionH relativeFrom="column">
                  <wp:posOffset>-632460</wp:posOffset>
                </wp:positionH>
                <wp:positionV relativeFrom="paragraph">
                  <wp:posOffset>-685800</wp:posOffset>
                </wp:positionV>
                <wp:extent cx="929640" cy="670560"/>
                <wp:effectExtent l="0" t="0" r="22860" b="15240"/>
                <wp:wrapNone/>
                <wp:docPr id="15" name="Text Box 15"/>
                <wp:cNvGraphicFramePr/>
                <a:graphic xmlns:a="http://schemas.openxmlformats.org/drawingml/2006/main">
                  <a:graphicData uri="http://schemas.microsoft.com/office/word/2010/wordprocessingShape">
                    <wps:wsp>
                      <wps:cNvSpPr txBox="1"/>
                      <wps:spPr>
                        <a:xfrm>
                          <a:off x="0" y="0"/>
                          <a:ext cx="929640" cy="670560"/>
                        </a:xfrm>
                        <a:prstGeom prst="rect">
                          <a:avLst/>
                        </a:prstGeom>
                        <a:noFill/>
                        <a:ln>
                          <a:solidFill>
                            <a:srgbClr val="6C6C6F"/>
                          </a:solidFill>
                        </a:ln>
                        <a:effectLst/>
                      </wps:spPr>
                      <wps:style>
                        <a:lnRef idx="0">
                          <a:schemeClr val="accent1"/>
                        </a:lnRef>
                        <a:fillRef idx="0">
                          <a:schemeClr val="accent1"/>
                        </a:fillRef>
                        <a:effectRef idx="0">
                          <a:schemeClr val="accent1"/>
                        </a:effectRef>
                        <a:fontRef idx="minor">
                          <a:schemeClr val="dk1"/>
                        </a:fontRef>
                      </wps:style>
                      <wps:txbx>
                        <w:txbxContent>
                          <w:p w14:paraId="28254330" w14:textId="0A6C569B" w:rsidR="00D239B0" w:rsidRPr="00D5755A" w:rsidRDefault="002E086F" w:rsidP="00D239B0">
                            <w:pPr>
                              <w:jc w:val="center"/>
                              <w:rPr>
                                <w:color w:val="6C6C6F"/>
                              </w:rPr>
                            </w:pPr>
                            <w:r>
                              <w:rPr>
                                <w:noProof/>
                              </w:rPr>
                              <w:drawing>
                                <wp:inline distT="0" distB="0" distL="0" distR="0" wp14:anchorId="3ED332C0" wp14:editId="2F6E4B87">
                                  <wp:extent cx="865505" cy="522471"/>
                                  <wp:effectExtent l="0" t="0" r="0" b="0"/>
                                  <wp:docPr id="3" name="Picture 3" descr="G:\SEND Consultancy\Smal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END Consultancy\Small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5505" cy="5224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F6515" id="_x0000_t202" coordsize="21600,21600" o:spt="202" path="m,l,21600r21600,l21600,xe">
                <v:stroke joinstyle="miter"/>
                <v:path gradientshapeok="t" o:connecttype="rect"/>
              </v:shapetype>
              <v:shape id="Text Box 15" o:spid="_x0000_s1026" type="#_x0000_t202" style="position:absolute;margin-left:-49.8pt;margin-top:-54pt;width:73.2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" filled="f" strokecolor="#6c6c6f">
                <v:textbox>
                  <w:txbxContent>
                    <w:p w14:paraId="28254330" w14:textId="0A6C569B" w:rsidR="00D239B0" w:rsidRPr="00D5755A" w:rsidRDefault="002E086F" w:rsidP="00D239B0">
                      <w:pPr>
                        <w:jc w:val="center"/>
                        <w:rPr>
                          <w:color w:val="6C6C6F"/>
                        </w:rPr>
                      </w:pPr>
                      <w:r>
                        <w:rPr>
                          <w:noProof/>
                        </w:rPr>
                        <w:drawing>
                          <wp:inline distT="0" distB="0" distL="0" distR="0" wp14:anchorId="3ED332C0" wp14:editId="2F6E4B87">
                            <wp:extent cx="865505" cy="522471"/>
                            <wp:effectExtent l="0" t="0" r="0" b="0"/>
                            <wp:docPr id="3" name="Picture 3" descr="G:\SEND Consultancy\Smal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END Consultancy\Small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5505" cy="522471"/>
                                    </a:xfrm>
                                    <a:prstGeom prst="rect">
                                      <a:avLst/>
                                    </a:prstGeom>
                                    <a:noFill/>
                                    <a:ln>
                                      <a:noFill/>
                                    </a:ln>
                                  </pic:spPr>
                                </pic:pic>
                              </a:graphicData>
                            </a:graphic>
                          </wp:inline>
                        </w:drawing>
                      </w:r>
                    </w:p>
                  </w:txbxContent>
                </v:textbox>
              </v:shape>
            </w:pict>
          </mc:Fallback>
        </mc:AlternateContent>
      </w:r>
      <w:r w:rsidR="00D239B0">
        <w:rPr>
          <w:noProof/>
          <w:lang w:eastAsia="en-GB"/>
        </w:rPr>
        <mc:AlternateContent>
          <mc:Choice Requires="wps">
            <w:drawing>
              <wp:anchor distT="0" distB="0" distL="114300" distR="114300" simplePos="0" relativeHeight="251661312" behindDoc="1" locked="0" layoutInCell="1" allowOverlap="1" wp14:anchorId="1E27E9D5" wp14:editId="040C2A04">
                <wp:simplePos x="0" y="0"/>
                <wp:positionH relativeFrom="column">
                  <wp:posOffset>1310640</wp:posOffset>
                </wp:positionH>
                <wp:positionV relativeFrom="paragraph">
                  <wp:posOffset>-574040</wp:posOffset>
                </wp:positionV>
                <wp:extent cx="3846195" cy="49276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3846195" cy="492760"/>
                        </a:xfrm>
                        <a:prstGeom prst="rect">
                          <a:avLst/>
                        </a:prstGeom>
                        <a:noFill/>
                        <a:ln>
                          <a:noFill/>
                        </a:ln>
                        <a:effectLst/>
                      </wps:spPr>
                      <wps:txbx>
                        <w:txbxContent>
                          <w:p w14:paraId="6F3E7506" w14:textId="31A0A71B" w:rsidR="00D239B0" w:rsidRPr="00D239B0" w:rsidRDefault="001F2E4E" w:rsidP="00D239B0">
                            <w:pPr>
                              <w:jc w:val="center"/>
                              <w:rPr>
                                <w:rFonts w:ascii="Verdana" w:hAnsi="Verdana"/>
                                <w:b/>
                                <w:color w:val="3FB6DD"/>
                                <w:sz w:val="36"/>
                                <w:szCs w:val="36"/>
                              </w:rPr>
                            </w:pPr>
                            <w:r>
                              <w:rPr>
                                <w:rFonts w:ascii="Verdana" w:hAnsi="Verdana"/>
                                <w:b/>
                                <w:color w:val="3FB6DD"/>
                                <w:sz w:val="36"/>
                                <w:szCs w:val="36"/>
                              </w:rPr>
                              <w:t>Equality and Diversity</w:t>
                            </w:r>
                            <w:r w:rsidR="00D239B0">
                              <w:rPr>
                                <w:rFonts w:ascii="Verdana" w:hAnsi="Verdana"/>
                                <w:b/>
                                <w:color w:val="3FB6DD"/>
                                <w:sz w:val="36"/>
                                <w:szCs w:val="36"/>
                              </w:rPr>
                              <w:t xml:space="preserve"> Policy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E27E9D5" id="Text Box 4" o:spid="_x0000_s1027" type="#_x0000_t202" style="position:absolute;margin-left:103.2pt;margin-top:-45.2pt;width:302.85pt;height:38.8pt;z-index:-251655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" filled="f" stroked="f">
                <v:textbox style="mso-fit-shape-to-text:t">
                  <w:txbxContent>
                    <w:p w14:paraId="6F3E7506" w14:textId="31A0A71B" w:rsidR="00D239B0" w:rsidRPr="00D239B0" w:rsidRDefault="001F2E4E" w:rsidP="00D239B0">
                      <w:pPr>
                        <w:jc w:val="center"/>
                        <w:rPr>
                          <w:rFonts w:ascii="Verdana" w:hAnsi="Verdana"/>
                          <w:b/>
                          <w:color w:val="3FB6DD"/>
                          <w:sz w:val="36"/>
                          <w:szCs w:val="36"/>
                        </w:rPr>
                      </w:pPr>
                      <w:r>
                        <w:rPr>
                          <w:rFonts w:ascii="Verdana" w:hAnsi="Verdana"/>
                          <w:b/>
                          <w:color w:val="3FB6DD"/>
                          <w:sz w:val="36"/>
                          <w:szCs w:val="36"/>
                        </w:rPr>
                        <w:t>Equality and Diversity</w:t>
                      </w:r>
                      <w:r w:rsidR="00D239B0">
                        <w:rPr>
                          <w:rFonts w:ascii="Verdana" w:hAnsi="Verdana"/>
                          <w:b/>
                          <w:color w:val="3FB6DD"/>
                          <w:sz w:val="36"/>
                          <w:szCs w:val="36"/>
                        </w:rPr>
                        <w:t xml:space="preserve"> Policy</w:t>
                      </w:r>
                    </w:p>
                  </w:txbxContent>
                </v:textbox>
              </v:shape>
            </w:pict>
          </mc:Fallback>
        </mc:AlternateContent>
      </w:r>
    </w:p>
    <w:p w14:paraId="5A6195AD" w14:textId="77777777" w:rsidR="00D239B0" w:rsidRDefault="00D239B0" w:rsidP="00D239B0"/>
    <w:p w14:paraId="1DD1C0B0" w14:textId="5BBB2923" w:rsidR="001F2E4E" w:rsidRPr="00115337" w:rsidRDefault="002E086F" w:rsidP="00D239B0">
      <w:pPr>
        <w:rPr>
          <w:rFonts w:ascii="Verdana" w:hAnsi="Verdana"/>
          <w:b/>
          <w:color w:val="6C6C6F"/>
          <w:sz w:val="24"/>
          <w:szCs w:val="24"/>
          <w:highlight w:val="lightGray"/>
        </w:rPr>
      </w:pPr>
      <w:r>
        <w:rPr>
          <w:rFonts w:ascii="Verdana" w:hAnsi="Verdana"/>
          <w:b/>
          <w:color w:val="6C6C6F"/>
          <w:sz w:val="24"/>
          <w:szCs w:val="24"/>
          <w:highlight w:val="lightGray"/>
        </w:rPr>
        <w:t>SEN Services Southwest</w:t>
      </w:r>
    </w:p>
    <w:p w14:paraId="088E0184" w14:textId="77777777" w:rsidR="00115337" w:rsidRPr="00115337" w:rsidRDefault="00115337" w:rsidP="00115337">
      <w:pPr>
        <w:pStyle w:val="NormalWeb"/>
        <w:rPr>
          <w:rFonts w:ascii="Verdana" w:hAnsi="Verdana" w:cstheme="minorBidi"/>
          <w:b/>
          <w:color w:val="6C6C6F"/>
          <w:sz w:val="22"/>
          <w:szCs w:val="22"/>
          <w:lang w:eastAsia="en-US"/>
        </w:rPr>
      </w:pPr>
      <w:r w:rsidRPr="00115337">
        <w:rPr>
          <w:rFonts w:ascii="Verdana" w:hAnsi="Verdana" w:cstheme="minorBidi"/>
          <w:b/>
          <w:color w:val="6C6C6F"/>
          <w:sz w:val="22"/>
          <w:szCs w:val="22"/>
          <w:lang w:eastAsia="en-US"/>
        </w:rPr>
        <w:t>Policy </w:t>
      </w:r>
    </w:p>
    <w:p w14:paraId="4ADCE40B" w14:textId="61EC5A5E" w:rsidR="00115337" w:rsidRPr="00115337" w:rsidRDefault="002E086F" w:rsidP="00115337">
      <w:pPr>
        <w:pStyle w:val="NormalWeb"/>
        <w:rPr>
          <w:rFonts w:ascii="Verdana" w:hAnsi="Verdana" w:cstheme="minorBidi"/>
          <w:color w:val="6C6C6F"/>
          <w:sz w:val="20"/>
          <w:szCs w:val="20"/>
          <w:lang w:eastAsia="en-US"/>
        </w:rPr>
      </w:pPr>
      <w:r>
        <w:rPr>
          <w:rFonts w:ascii="Verdana" w:hAnsi="Verdana" w:cstheme="minorBidi"/>
          <w:color w:val="6C6C6F"/>
          <w:sz w:val="20"/>
          <w:szCs w:val="20"/>
          <w:highlight w:val="lightGray"/>
          <w:lang w:eastAsia="en-US"/>
        </w:rPr>
        <w:t>SEN Services Southwest</w:t>
      </w:r>
      <w:r>
        <w:rPr>
          <w:rFonts w:ascii="Verdana" w:hAnsi="Verdana" w:cstheme="minorBidi"/>
          <w:color w:val="6C6C6F"/>
          <w:sz w:val="20"/>
          <w:szCs w:val="20"/>
          <w:lang w:eastAsia="en-US"/>
        </w:rPr>
        <w:t xml:space="preserve"> </w:t>
      </w:r>
      <w:r w:rsidR="00115337" w:rsidRPr="00115337">
        <w:rPr>
          <w:rFonts w:ascii="Verdana" w:hAnsi="Verdana" w:cstheme="minorBidi"/>
          <w:color w:val="6C6C6F"/>
          <w:sz w:val="20"/>
          <w:szCs w:val="20"/>
          <w:lang w:eastAsia="en-US"/>
        </w:rPr>
        <w:t>will comply with the requirements of the Equality Act 2010 and the Rehabilitation of Offenders Act 1974). </w:t>
      </w:r>
    </w:p>
    <w:p w14:paraId="17255197" w14:textId="0D788F1D" w:rsidR="00115337" w:rsidRPr="00115337" w:rsidRDefault="00115337" w:rsidP="00115337">
      <w:pPr>
        <w:pStyle w:val="NormalWeb"/>
        <w:rPr>
          <w:rFonts w:ascii="Verdana" w:hAnsi="Verdana" w:cstheme="minorBidi"/>
          <w:color w:val="6C6C6F"/>
          <w:sz w:val="20"/>
          <w:szCs w:val="20"/>
          <w:lang w:eastAsia="en-US"/>
        </w:rPr>
      </w:pPr>
      <w:r w:rsidRPr="00115337">
        <w:rPr>
          <w:rFonts w:ascii="Verdana" w:hAnsi="Verdana" w:cstheme="minorBidi"/>
          <w:color w:val="6C6C6F"/>
          <w:sz w:val="20"/>
          <w:szCs w:val="20"/>
          <w:lang w:eastAsia="en-US"/>
        </w:rPr>
        <w:t xml:space="preserve">It is the </w:t>
      </w:r>
      <w:r w:rsidR="002E086F">
        <w:rPr>
          <w:rFonts w:ascii="Verdana" w:hAnsi="Verdana" w:cstheme="minorBidi"/>
          <w:color w:val="6C6C6F"/>
          <w:sz w:val="20"/>
          <w:szCs w:val="20"/>
          <w:highlight w:val="lightGray"/>
          <w:lang w:eastAsia="en-US"/>
        </w:rPr>
        <w:t>SEN Services Southwest</w:t>
      </w:r>
      <w:r w:rsidR="002E086F">
        <w:rPr>
          <w:rFonts w:ascii="Verdana" w:hAnsi="Verdana" w:cstheme="minorBidi"/>
          <w:color w:val="6C6C6F"/>
          <w:sz w:val="20"/>
          <w:szCs w:val="20"/>
          <w:lang w:eastAsia="en-US"/>
        </w:rPr>
        <w:t xml:space="preserve"> </w:t>
      </w:r>
      <w:r w:rsidRPr="00115337">
        <w:rPr>
          <w:rFonts w:ascii="Verdana" w:hAnsi="Verdana" w:cstheme="minorBidi"/>
          <w:color w:val="6C6C6F"/>
          <w:sz w:val="20"/>
          <w:szCs w:val="20"/>
          <w:lang w:eastAsia="en-US"/>
        </w:rPr>
        <w:t>policy to treat job applicants and employees in the same manner, regardless of their sex, sexual orientation, age, race, ethnic origin or disability, nationality, ethnic or national origin, religion or religious belief, pregnancy, gender reassignment, trade union membership or offence history less favourably than others. </w:t>
      </w:r>
    </w:p>
    <w:p w14:paraId="0DB7CE4C" w14:textId="77777777" w:rsidR="00115337" w:rsidRPr="00115337" w:rsidRDefault="00115337" w:rsidP="00115337">
      <w:pPr>
        <w:pStyle w:val="NormalWeb"/>
        <w:rPr>
          <w:rFonts w:ascii="Verdana" w:hAnsi="Verdana" w:cstheme="minorBidi"/>
          <w:color w:val="6C6C6F"/>
          <w:sz w:val="20"/>
          <w:szCs w:val="20"/>
          <w:lang w:eastAsia="en-US"/>
        </w:rPr>
      </w:pPr>
      <w:r w:rsidRPr="00115337">
        <w:rPr>
          <w:rFonts w:ascii="Verdana" w:hAnsi="Verdana" w:cstheme="minorBidi"/>
          <w:color w:val="6C6C6F"/>
          <w:sz w:val="20"/>
          <w:szCs w:val="20"/>
          <w:lang w:eastAsia="en-US"/>
        </w:rPr>
        <w:t>Further, the organisation will monitor the composition of the workforce and introduce positive action if it appears that this policy is not fully effective. </w:t>
      </w:r>
    </w:p>
    <w:p w14:paraId="5F71F52D" w14:textId="77777777" w:rsidR="00115337" w:rsidRPr="00115337" w:rsidRDefault="00115337" w:rsidP="00115337">
      <w:pPr>
        <w:pStyle w:val="NormalWeb"/>
        <w:rPr>
          <w:rFonts w:ascii="Verdana" w:hAnsi="Verdana" w:cstheme="minorBidi"/>
          <w:b/>
          <w:color w:val="6C6C6F"/>
          <w:sz w:val="20"/>
          <w:szCs w:val="20"/>
          <w:lang w:eastAsia="en-US"/>
        </w:rPr>
      </w:pPr>
      <w:r w:rsidRPr="00115337">
        <w:rPr>
          <w:rFonts w:ascii="Verdana" w:hAnsi="Verdana" w:cstheme="minorBidi"/>
          <w:b/>
          <w:color w:val="6C6C6F"/>
          <w:sz w:val="20"/>
          <w:szCs w:val="20"/>
          <w:lang w:eastAsia="en-US"/>
        </w:rPr>
        <w:t>Procedure </w:t>
      </w:r>
    </w:p>
    <w:p w14:paraId="31D7A8B3" w14:textId="0214953D" w:rsidR="00115337" w:rsidRPr="00115337" w:rsidRDefault="00115337" w:rsidP="00115337">
      <w:pPr>
        <w:pStyle w:val="NormalWeb"/>
        <w:rPr>
          <w:rFonts w:ascii="Verdana" w:hAnsi="Verdana" w:cstheme="minorBidi"/>
          <w:color w:val="6C6C6F"/>
          <w:sz w:val="20"/>
          <w:szCs w:val="20"/>
          <w:lang w:eastAsia="en-US"/>
        </w:rPr>
      </w:pPr>
      <w:r w:rsidRPr="00115337">
        <w:rPr>
          <w:rFonts w:ascii="Verdana" w:hAnsi="Verdana" w:cstheme="minorBidi"/>
          <w:color w:val="6C6C6F"/>
          <w:sz w:val="20"/>
          <w:szCs w:val="20"/>
          <w:lang w:eastAsia="en-US"/>
        </w:rPr>
        <w:t>1.</w:t>
      </w:r>
      <w:r w:rsidR="002E086F" w:rsidRPr="002E086F">
        <w:rPr>
          <w:rFonts w:ascii="Verdana" w:hAnsi="Verdana" w:cstheme="minorBidi"/>
          <w:color w:val="6C6C6F"/>
          <w:sz w:val="20"/>
          <w:szCs w:val="20"/>
          <w:highlight w:val="lightGray"/>
          <w:lang w:eastAsia="en-US"/>
        </w:rPr>
        <w:t xml:space="preserve"> </w:t>
      </w:r>
      <w:r w:rsidR="002E086F">
        <w:rPr>
          <w:rFonts w:ascii="Verdana" w:hAnsi="Verdana" w:cstheme="minorBidi"/>
          <w:color w:val="6C6C6F"/>
          <w:sz w:val="20"/>
          <w:szCs w:val="20"/>
          <w:highlight w:val="lightGray"/>
          <w:lang w:eastAsia="en-US"/>
        </w:rPr>
        <w:t>SEN Services Southwest</w:t>
      </w:r>
      <w:r w:rsidR="002E086F">
        <w:rPr>
          <w:rFonts w:ascii="Verdana" w:hAnsi="Verdana" w:cstheme="minorBidi"/>
          <w:color w:val="6C6C6F"/>
          <w:sz w:val="20"/>
          <w:szCs w:val="20"/>
          <w:lang w:eastAsia="en-US"/>
        </w:rPr>
        <w:t xml:space="preserve"> </w:t>
      </w:r>
      <w:r w:rsidRPr="00115337">
        <w:rPr>
          <w:rFonts w:ascii="Verdana" w:hAnsi="Verdana" w:cstheme="minorBidi"/>
          <w:color w:val="6C6C6F"/>
          <w:sz w:val="20"/>
          <w:szCs w:val="20"/>
          <w:lang w:eastAsia="en-US"/>
        </w:rPr>
        <w:t>is an equal opportunity employer. Equal opportunity is about good employment practices and efficient use of our most valuable asset, our employees. Any instance of doubt about the application of the policy, or other questions, should be addressed to the Chief Executive through your line manager, as should any requests for special training. </w:t>
      </w:r>
    </w:p>
    <w:p w14:paraId="396F9D57" w14:textId="77777777" w:rsidR="00115337" w:rsidRPr="00115337" w:rsidRDefault="00115337" w:rsidP="00115337">
      <w:pPr>
        <w:pStyle w:val="NormalWeb"/>
        <w:rPr>
          <w:rFonts w:ascii="Verdana" w:hAnsi="Verdana" w:cstheme="minorBidi"/>
          <w:color w:val="6C6C6F"/>
          <w:sz w:val="20"/>
          <w:szCs w:val="20"/>
          <w:lang w:eastAsia="en-US"/>
        </w:rPr>
      </w:pPr>
      <w:r w:rsidRPr="00115337">
        <w:rPr>
          <w:rFonts w:ascii="Verdana" w:hAnsi="Verdana" w:cstheme="minorBidi"/>
          <w:color w:val="6C6C6F"/>
          <w:sz w:val="20"/>
          <w:szCs w:val="20"/>
          <w:lang w:eastAsia="en-US"/>
        </w:rPr>
        <w:t>2. The company or staff will not discriminate, harass or victimise on grounds of sex, marital status, ethnic origin, colour, nationality, disability or other grounds of discrimination not prohibited by legislation such as sexual orientation, age, etc. </w:t>
      </w:r>
    </w:p>
    <w:p w14:paraId="09F3E2EF" w14:textId="77777777" w:rsidR="00115337" w:rsidRPr="00115337" w:rsidRDefault="00115337" w:rsidP="00115337">
      <w:pPr>
        <w:pStyle w:val="NormalWeb"/>
        <w:rPr>
          <w:rFonts w:ascii="Verdana" w:hAnsi="Verdana" w:cstheme="minorBidi"/>
          <w:color w:val="6C6C6F"/>
          <w:sz w:val="20"/>
          <w:szCs w:val="20"/>
          <w:lang w:eastAsia="en-US"/>
        </w:rPr>
      </w:pPr>
      <w:r w:rsidRPr="00115337">
        <w:rPr>
          <w:rFonts w:ascii="Verdana" w:hAnsi="Verdana" w:cstheme="minorBidi"/>
          <w:color w:val="6C6C6F"/>
          <w:sz w:val="20"/>
          <w:szCs w:val="20"/>
          <w:lang w:eastAsia="en-US"/>
        </w:rPr>
        <w:t>3. The policy applies to the advertisement of jobs, recruitment and appointment to them, promotion, training, conditions of work, pay and to every other aspect of employment. The policy also applies equally to the treatment of our customers/clients. Staff involved in recruitment in particular should request training if they have any doubt about the application of this policy. </w:t>
      </w:r>
    </w:p>
    <w:p w14:paraId="6C559382" w14:textId="77777777" w:rsidR="00115337" w:rsidRPr="00115337" w:rsidRDefault="00115337" w:rsidP="00115337">
      <w:pPr>
        <w:pStyle w:val="NormalWeb"/>
        <w:rPr>
          <w:rFonts w:ascii="Verdana" w:hAnsi="Verdana" w:cstheme="minorBidi"/>
          <w:color w:val="6C6C6F"/>
          <w:sz w:val="20"/>
          <w:szCs w:val="20"/>
          <w:lang w:eastAsia="en-US"/>
        </w:rPr>
      </w:pPr>
      <w:r w:rsidRPr="00115337">
        <w:rPr>
          <w:rFonts w:ascii="Verdana" w:hAnsi="Verdana" w:cstheme="minorBidi"/>
          <w:color w:val="6C6C6F"/>
          <w:sz w:val="20"/>
          <w:szCs w:val="20"/>
          <w:lang w:eastAsia="en-US"/>
        </w:rPr>
        <w:t>4. Employees should note that the imposition of a condition or requirement which has an adverse impact on someone, because his or her sex, race or marital status is more likely to be affected by it, will also be unlawful unless it can be justified on grounds of business need. </w:t>
      </w:r>
    </w:p>
    <w:p w14:paraId="2A08D445" w14:textId="77777777" w:rsidR="00115337" w:rsidRPr="00115337" w:rsidRDefault="00115337" w:rsidP="00115337">
      <w:pPr>
        <w:pStyle w:val="NormalWeb"/>
        <w:rPr>
          <w:rFonts w:ascii="Verdana" w:hAnsi="Verdana" w:cstheme="minorBidi"/>
          <w:color w:val="6C6C6F"/>
          <w:sz w:val="20"/>
          <w:szCs w:val="20"/>
          <w:lang w:eastAsia="en-US"/>
        </w:rPr>
      </w:pPr>
      <w:r w:rsidRPr="00115337">
        <w:rPr>
          <w:rFonts w:ascii="Verdana" w:hAnsi="Verdana" w:cstheme="minorBidi"/>
          <w:color w:val="6C6C6F"/>
          <w:sz w:val="20"/>
          <w:szCs w:val="20"/>
          <w:lang w:eastAsia="en-US"/>
        </w:rPr>
        <w:t>(By way of example, a height requirement of 5’ 10” will eliminate some men, but proportionately more women, and so be unlawful.) In all such situations, the Chief Executive, through your line manager, should be consulted. </w:t>
      </w:r>
    </w:p>
    <w:p w14:paraId="2FC4203A" w14:textId="77777777" w:rsidR="00115337" w:rsidRPr="00115337" w:rsidRDefault="00115337" w:rsidP="00115337">
      <w:pPr>
        <w:pStyle w:val="NormalWeb"/>
        <w:rPr>
          <w:rFonts w:ascii="Verdana" w:hAnsi="Verdana" w:cstheme="minorBidi"/>
          <w:color w:val="6C6C6F"/>
          <w:sz w:val="20"/>
          <w:szCs w:val="20"/>
          <w:lang w:eastAsia="en-US"/>
        </w:rPr>
      </w:pPr>
      <w:r w:rsidRPr="00115337">
        <w:rPr>
          <w:rFonts w:ascii="Verdana" w:hAnsi="Verdana" w:cstheme="minorBidi"/>
          <w:color w:val="6C6C6F"/>
          <w:sz w:val="20"/>
          <w:szCs w:val="20"/>
          <w:lang w:eastAsia="en-US"/>
        </w:rPr>
        <w:t xml:space="preserve">5. Employees who are disabled or become disabled in the course of their employment should inform and may also wish to advise the company of any “reasonable adjustments” to their employment or working conditions which they consider to be necessary or which they consider would assist them in the performance of their duties. Careful consideration will be given to any proposals of this nature and, where reasonable and reasonably practicable such adjustments will be made. There may however be circumstances where it will not be reasonable or reasonably practicable for the company </w:t>
      </w:r>
      <w:r w:rsidRPr="00115337">
        <w:rPr>
          <w:rFonts w:ascii="Verdana" w:hAnsi="Verdana" w:cstheme="minorBidi"/>
          <w:color w:val="6C6C6F"/>
          <w:sz w:val="20"/>
          <w:szCs w:val="20"/>
          <w:lang w:eastAsia="en-US"/>
        </w:rPr>
        <w:lastRenderedPageBreak/>
        <w:t>to accommodate those proposals and where less favourable treatment may be justified in accordance with the statutory provisions. </w:t>
      </w:r>
    </w:p>
    <w:p w14:paraId="12151DA6" w14:textId="77777777" w:rsidR="00115337" w:rsidRPr="00115337" w:rsidRDefault="00115337" w:rsidP="00115337">
      <w:pPr>
        <w:pStyle w:val="NormalWeb"/>
        <w:rPr>
          <w:rFonts w:ascii="Verdana" w:hAnsi="Verdana" w:cstheme="minorBidi"/>
          <w:color w:val="6C6C6F"/>
          <w:sz w:val="20"/>
          <w:szCs w:val="20"/>
          <w:lang w:eastAsia="en-US"/>
        </w:rPr>
      </w:pPr>
      <w:r w:rsidRPr="00115337">
        <w:rPr>
          <w:rFonts w:ascii="Verdana" w:hAnsi="Verdana" w:cstheme="minorBidi"/>
          <w:color w:val="6C6C6F"/>
          <w:sz w:val="20"/>
          <w:szCs w:val="20"/>
          <w:lang w:eastAsia="en-US"/>
        </w:rPr>
        <w:t>6. Any member of staff may use the grievance procedure to complain about discriminatory conduct. If the matter relates to sexual or racial harassment or harassment on the basis of disability then the grievance may be raised directly with the Chief Executive, preferably through your line manager. The company is concerned to ensure that staff feel able to raise such grievances and no individual will be penalised for raising such a grievance unless it is untrue and made in bad faith. </w:t>
      </w:r>
    </w:p>
    <w:p w14:paraId="4F1F3535" w14:textId="77777777" w:rsidR="00115337" w:rsidRPr="00115337" w:rsidRDefault="00115337" w:rsidP="00115337">
      <w:pPr>
        <w:pStyle w:val="NormalWeb"/>
        <w:rPr>
          <w:rFonts w:ascii="Verdana" w:hAnsi="Verdana" w:cstheme="minorBidi"/>
          <w:b/>
          <w:color w:val="6C6C6F"/>
          <w:sz w:val="20"/>
          <w:szCs w:val="20"/>
          <w:lang w:eastAsia="en-US"/>
        </w:rPr>
      </w:pPr>
      <w:r w:rsidRPr="00115337">
        <w:rPr>
          <w:rFonts w:ascii="Verdana" w:hAnsi="Verdana" w:cstheme="minorBidi"/>
          <w:b/>
          <w:color w:val="6C6C6F"/>
          <w:sz w:val="20"/>
          <w:szCs w:val="20"/>
          <w:lang w:eastAsia="en-US"/>
        </w:rPr>
        <w:t>Discipline </w:t>
      </w:r>
    </w:p>
    <w:p w14:paraId="7B490C2A" w14:textId="77777777" w:rsidR="00115337" w:rsidRPr="00115337" w:rsidRDefault="00115337" w:rsidP="00115337">
      <w:pPr>
        <w:pStyle w:val="NormalWeb"/>
        <w:rPr>
          <w:rFonts w:ascii="Verdana" w:hAnsi="Verdana" w:cstheme="minorBidi"/>
          <w:color w:val="6C6C6F"/>
          <w:sz w:val="20"/>
          <w:szCs w:val="20"/>
          <w:lang w:eastAsia="en-US"/>
        </w:rPr>
      </w:pPr>
      <w:r w:rsidRPr="00115337">
        <w:rPr>
          <w:rFonts w:ascii="Verdana" w:hAnsi="Verdana" w:cstheme="minorBidi"/>
          <w:color w:val="6C6C6F"/>
          <w:sz w:val="20"/>
          <w:szCs w:val="20"/>
          <w:lang w:eastAsia="en-US"/>
        </w:rPr>
        <w:t>7. Any employee who harasses any other employee on the grounds of their sex, sexual orientation, age, race, ethnic origin or disability will be subject to the organisation’s disciplinary procedure. In serious cases, such behaviour will be deemed to constitute gross misconduct and, as such, will result in summary dismissal in the absence of mitigating circumstances. </w:t>
      </w:r>
    </w:p>
    <w:p w14:paraId="3C64A643" w14:textId="77777777" w:rsidR="00115337" w:rsidRPr="00115337" w:rsidRDefault="00115337" w:rsidP="00115337">
      <w:pPr>
        <w:pStyle w:val="NormalWeb"/>
        <w:rPr>
          <w:rFonts w:ascii="Verdana" w:hAnsi="Verdana" w:cstheme="minorBidi"/>
          <w:color w:val="6C6C6F"/>
          <w:sz w:val="20"/>
          <w:szCs w:val="20"/>
          <w:lang w:eastAsia="en-US"/>
        </w:rPr>
      </w:pPr>
      <w:r w:rsidRPr="00115337">
        <w:rPr>
          <w:rFonts w:ascii="Verdana" w:hAnsi="Verdana" w:cstheme="minorBidi"/>
          <w:color w:val="6C6C6F"/>
          <w:sz w:val="20"/>
          <w:szCs w:val="20"/>
          <w:lang w:eastAsia="en-US"/>
        </w:rPr>
        <w:t>(It should not be overlooked that an employee who discriminates, harasses may be liable to payment of damages to the person offended, in addition to any damages payable by the Company should it have failed to ensure the practice ceased forthwith. Under the Criminal Justice Act 1994, harassment became a criminal offence punishable by a significant fine, and/or a prison term of up to six months.) </w:t>
      </w:r>
    </w:p>
    <w:p w14:paraId="7C4B2DAE" w14:textId="77777777" w:rsidR="00115337" w:rsidRPr="00115337" w:rsidRDefault="00115337" w:rsidP="00115337">
      <w:pPr>
        <w:pStyle w:val="NormalWeb"/>
        <w:rPr>
          <w:rFonts w:ascii="Verdana" w:hAnsi="Verdana" w:cstheme="minorBidi"/>
          <w:b/>
          <w:color w:val="6C6C6F"/>
          <w:sz w:val="20"/>
          <w:szCs w:val="20"/>
          <w:lang w:eastAsia="en-US"/>
        </w:rPr>
      </w:pPr>
      <w:r w:rsidRPr="00115337">
        <w:rPr>
          <w:rFonts w:ascii="Verdana" w:hAnsi="Verdana" w:cstheme="minorBidi"/>
          <w:b/>
          <w:color w:val="6C6C6F"/>
          <w:sz w:val="20"/>
          <w:szCs w:val="20"/>
          <w:lang w:eastAsia="en-US"/>
        </w:rPr>
        <w:t>Monitoring </w:t>
      </w:r>
    </w:p>
    <w:p w14:paraId="6B246824" w14:textId="77777777" w:rsidR="00115337" w:rsidRPr="00115337" w:rsidRDefault="00115337" w:rsidP="00115337">
      <w:pPr>
        <w:pStyle w:val="NormalWeb"/>
        <w:rPr>
          <w:rFonts w:ascii="Verdana" w:hAnsi="Verdana" w:cstheme="minorBidi"/>
          <w:color w:val="6C6C6F"/>
          <w:sz w:val="20"/>
          <w:szCs w:val="20"/>
          <w:lang w:eastAsia="en-US"/>
        </w:rPr>
      </w:pPr>
      <w:r w:rsidRPr="00115337">
        <w:rPr>
          <w:rFonts w:ascii="Verdana" w:hAnsi="Verdana" w:cstheme="minorBidi"/>
          <w:color w:val="6C6C6F"/>
          <w:sz w:val="20"/>
          <w:szCs w:val="20"/>
          <w:lang w:eastAsia="en-US"/>
        </w:rPr>
        <w:t>8. All employees will be asked to complete a form denoting their sex, race, ethnic origin and any disabilities. The company guarantees that this form will be used for the purpose of monitoring the effectiveness of its equal opportunities policy only.</w:t>
      </w:r>
    </w:p>
    <w:p w14:paraId="57421B8E" w14:textId="55F2ECC4" w:rsidR="00D239B0" w:rsidRDefault="00D239B0" w:rsidP="00D239B0">
      <w:pPr>
        <w:ind w:firstLine="720"/>
        <w:rPr>
          <w:rFonts w:ascii="Verdana" w:hAnsi="Verdana"/>
          <w:color w:val="6C6C6F"/>
        </w:rPr>
      </w:pPr>
    </w:p>
    <w:p w14:paraId="44BDCE0C" w14:textId="7B94F188" w:rsidR="009924EF" w:rsidRDefault="009924EF" w:rsidP="009924EF"/>
    <w:p w14:paraId="40968DF5" w14:textId="486D9884" w:rsidR="009924EF" w:rsidRPr="004D2164" w:rsidRDefault="009924EF" w:rsidP="009924EF"/>
    <w:p w14:paraId="6AD0CF03" w14:textId="3CB79002" w:rsidR="009924EF" w:rsidRPr="004D2164" w:rsidRDefault="009924EF" w:rsidP="009924EF"/>
    <w:p w14:paraId="1F3C0D46" w14:textId="5DD5FBE3" w:rsidR="009924EF" w:rsidRDefault="009924EF" w:rsidP="009924EF">
      <w:proofErr w:type="spellStart"/>
      <w:proofErr w:type="gramStart"/>
      <w:r>
        <w:t>S.Plechowicz</w:t>
      </w:r>
      <w:proofErr w:type="spellEnd"/>
      <w:proofErr w:type="gramEnd"/>
      <w:r>
        <w:t xml:space="preserve">, Partner                                                                 </w:t>
      </w:r>
      <w:proofErr w:type="spellStart"/>
      <w:r>
        <w:t>T.Foster</w:t>
      </w:r>
      <w:proofErr w:type="spellEnd"/>
      <w:r>
        <w:t xml:space="preserve">  Partner</w:t>
      </w:r>
    </w:p>
    <w:p w14:paraId="61EA09FF" w14:textId="5E8A16B6" w:rsidR="009924EF" w:rsidRPr="004D2164" w:rsidRDefault="009924EF" w:rsidP="009924EF">
      <w:r>
        <w:rPr>
          <w:rFonts w:ascii="Calibri" w:eastAsia="Calibri" w:hAnsi="Calibri" w:cs="Calibri"/>
          <w:noProof/>
          <w:sz w:val="15"/>
          <w:szCs w:val="15"/>
        </w:rPr>
        <mc:AlternateContent>
          <mc:Choice Requires="wpi">
            <w:drawing>
              <wp:anchor distT="0" distB="0" distL="114300" distR="114300" simplePos="0" relativeHeight="251664384" behindDoc="0" locked="0" layoutInCell="1" allowOverlap="1" wp14:anchorId="248DCAB9" wp14:editId="1ED4E43E">
                <wp:simplePos x="0" y="0"/>
                <wp:positionH relativeFrom="column">
                  <wp:posOffset>30480</wp:posOffset>
                </wp:positionH>
                <wp:positionV relativeFrom="paragraph">
                  <wp:posOffset>-22860</wp:posOffset>
                </wp:positionV>
                <wp:extent cx="2042160" cy="323850"/>
                <wp:effectExtent l="38100" t="38100" r="53340" b="38100"/>
                <wp:wrapNone/>
                <wp:docPr id="22" name="Ink 22"/>
                <wp:cNvGraphicFramePr/>
                <a:graphic xmlns:a="http://schemas.openxmlformats.org/drawingml/2006/main">
                  <a:graphicData uri="http://schemas.microsoft.com/office/word/2010/wordprocessingInk">
                    <w14:contentPart bwMode="auto" r:id="rId7">
                      <w14:nvContentPartPr>
                        <w14:cNvContentPartPr/>
                      </w14:nvContentPartPr>
                      <w14:xfrm>
                        <a:off x="0" y="0"/>
                        <a:ext cx="2042160" cy="323850"/>
                      </w14:xfrm>
                    </w14:contentPart>
                  </a:graphicData>
                </a:graphic>
                <wp14:sizeRelH relativeFrom="margin">
                  <wp14:pctWidth>0</wp14:pctWidth>
                </wp14:sizeRelH>
                <wp14:sizeRelV relativeFrom="margin">
                  <wp14:pctHeight>0</wp14:pctHeight>
                </wp14:sizeRelV>
              </wp:anchor>
            </w:drawing>
          </mc:Choice>
          <mc:Fallback>
            <w:pict>
              <v:shapetype w14:anchorId="30BD658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2" o:spid="_x0000_s1026" type="#_x0000_t75" style="position:absolute;margin-left:1.85pt;margin-top:-2.35pt;width:161.9pt;height:2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">
                <v:imagedata r:id="rId8" o:title=""/>
              </v:shape>
            </w:pict>
          </mc:Fallback>
        </mc:AlternateContent>
      </w:r>
      <w:r>
        <w:rPr>
          <w:rFonts w:cs="Calibri"/>
          <w:noProof/>
          <w:spacing w:val="-1"/>
        </w:rPr>
        <mc:AlternateContent>
          <mc:Choice Requires="wpi">
            <w:drawing>
              <wp:anchor distT="0" distB="0" distL="114300" distR="114300" simplePos="0" relativeHeight="251663360" behindDoc="0" locked="0" layoutInCell="1" allowOverlap="1" wp14:anchorId="6A8E6AAE" wp14:editId="7D38C75E">
                <wp:simplePos x="0" y="0"/>
                <wp:positionH relativeFrom="column">
                  <wp:posOffset>3360420</wp:posOffset>
                </wp:positionH>
                <wp:positionV relativeFrom="paragraph">
                  <wp:posOffset>-45720</wp:posOffset>
                </wp:positionV>
                <wp:extent cx="281940" cy="400050"/>
                <wp:effectExtent l="38100" t="38100" r="41910" b="38100"/>
                <wp:wrapNone/>
                <wp:docPr id="6" name="Ink 6"/>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w14:cNvContentPartPr>
                      </w14:nvContentPartPr>
                      <w14:xfrm>
                        <a:off x="0" y="0"/>
                        <a:ext cx="281940" cy="400050"/>
                      </w14:xfrm>
                    </w14:contentPart>
                  </a:graphicData>
                </a:graphic>
                <wp14:sizeRelH relativeFrom="margin">
                  <wp14:pctWidth>0</wp14:pctWidth>
                </wp14:sizeRelH>
                <wp14:sizeRelV relativeFrom="margin">
                  <wp14:pctHeight>0</wp14:pctHeight>
                </wp14:sizeRelV>
              </wp:anchor>
            </w:drawing>
          </mc:Choice>
          <mc:Fallback>
            <w:pict>
              <v:shape w14:anchorId="59B2A0E4" id="Ink 6" o:spid="_x0000_s1026" type="#_x0000_t75" style="position:absolute;margin-left:264.05pt;margin-top:-4.15pt;width:23.3pt;height:3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&#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">
                <v:imagedata r:id="rId10" o:title=""/>
                <o:lock v:ext="edit" rotation="t" aspectratio="f"/>
              </v:shape>
            </w:pict>
          </mc:Fallback>
        </mc:AlternateContent>
      </w:r>
    </w:p>
    <w:p w14:paraId="6371FDF5" w14:textId="15C6614D" w:rsidR="009924EF" w:rsidRPr="00115337" w:rsidRDefault="009924EF" w:rsidP="00D239B0">
      <w:pPr>
        <w:ind w:firstLine="720"/>
        <w:rPr>
          <w:rFonts w:ascii="Verdana" w:hAnsi="Verdana"/>
          <w:color w:val="6C6C6F"/>
        </w:rPr>
      </w:pPr>
      <w:r>
        <w:rPr>
          <w:rFonts w:ascii="Verdana" w:hAnsi="Verdana"/>
          <w:color w:val="6C6C6F"/>
        </w:rPr>
        <w:t xml:space="preserve">                                                                                 27/08/2020</w:t>
      </w:r>
    </w:p>
    <w:sectPr w:rsidR="009924EF" w:rsidRPr="00115337" w:rsidSect="00D338E9">
      <w:headerReference w:type="default" r:id="rId11"/>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EB5A0" w14:textId="77777777" w:rsidR="00386689" w:rsidRDefault="00386689" w:rsidP="00D239B0">
      <w:pPr>
        <w:spacing w:after="0" w:line="240" w:lineRule="auto"/>
      </w:pPr>
      <w:r>
        <w:separator/>
      </w:r>
    </w:p>
  </w:endnote>
  <w:endnote w:type="continuationSeparator" w:id="0">
    <w:p w14:paraId="7E62D45F" w14:textId="77777777" w:rsidR="00386689" w:rsidRDefault="00386689" w:rsidP="00D23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F96F4" w14:textId="1E5FC508" w:rsidR="006111A0" w:rsidRDefault="006111A0">
    <w:pPr>
      <w:pStyle w:val="Footer"/>
    </w:pPr>
    <w:r>
      <w:rPr>
        <w:noProof/>
        <w:lang w:eastAsia="en-GB"/>
      </w:rPr>
      <w:drawing>
        <wp:anchor distT="0" distB="0" distL="114300" distR="114300" simplePos="0" relativeHeight="251660288" behindDoc="0" locked="0" layoutInCell="1" allowOverlap="1" wp14:anchorId="53004F3F" wp14:editId="4823505F">
          <wp:simplePos x="0" y="0"/>
          <wp:positionH relativeFrom="column">
            <wp:posOffset>-748665</wp:posOffset>
          </wp:positionH>
          <wp:positionV relativeFrom="paragraph">
            <wp:posOffset>72390</wp:posOffset>
          </wp:positionV>
          <wp:extent cx="1032510" cy="496570"/>
          <wp:effectExtent l="0" t="0" r="8890" b="11430"/>
          <wp:wrapNone/>
          <wp:docPr id="9" name="Picture 9" descr="../Downloads/skillshub_RGB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s/skillshub_RGB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251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1B581182" wp14:editId="6159ABDE">
          <wp:simplePos x="0" y="0"/>
          <wp:positionH relativeFrom="column">
            <wp:posOffset>395605</wp:posOffset>
          </wp:positionH>
          <wp:positionV relativeFrom="paragraph">
            <wp:posOffset>-35560</wp:posOffset>
          </wp:positionV>
          <wp:extent cx="6112510" cy="659130"/>
          <wp:effectExtent l="0" t="0" r="8890" b="1270"/>
          <wp:wrapNone/>
          <wp:docPr id="8" name="Picture 8" descr="../Downloads/Skills%20Hub%20Funding%20banner%20+%20C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Skills%20Hub%20Funding%20banner%20+%20CD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2510" cy="659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40649" w14:textId="182E7E9A" w:rsidR="006111A0" w:rsidRDefault="00611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C6EE3" w14:textId="77777777" w:rsidR="00386689" w:rsidRDefault="00386689" w:rsidP="00D239B0">
      <w:pPr>
        <w:spacing w:after="0" w:line="240" w:lineRule="auto"/>
      </w:pPr>
      <w:r>
        <w:separator/>
      </w:r>
    </w:p>
  </w:footnote>
  <w:footnote w:type="continuationSeparator" w:id="0">
    <w:p w14:paraId="50F0EEBA" w14:textId="77777777" w:rsidR="00386689" w:rsidRDefault="00386689" w:rsidP="00D23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D314D" w14:textId="15824883" w:rsidR="00D239B0" w:rsidRDefault="0090472A">
    <w:pPr>
      <w:pStyle w:val="Header"/>
    </w:pPr>
    <w:r>
      <w:rPr>
        <w:noProof/>
        <w:lang w:eastAsia="en-GB"/>
      </w:rPr>
      <w:drawing>
        <wp:anchor distT="0" distB="0" distL="114300" distR="114300" simplePos="0" relativeHeight="251658240" behindDoc="0" locked="0" layoutInCell="1" allowOverlap="1" wp14:anchorId="67C80AED" wp14:editId="5B167B94">
          <wp:simplePos x="0" y="0"/>
          <wp:positionH relativeFrom="column">
            <wp:posOffset>4588473</wp:posOffset>
          </wp:positionH>
          <wp:positionV relativeFrom="paragraph">
            <wp:posOffset>-2013805</wp:posOffset>
          </wp:positionV>
          <wp:extent cx="3676614" cy="3774440"/>
          <wp:effectExtent l="787400" t="736600" r="718185" b="746760"/>
          <wp:wrapNone/>
          <wp:docPr id="2" name="Picture 2" descr="Cropped%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ped%20logo.jpg"/>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rot="19366267">
                    <a:off x="0" y="0"/>
                    <a:ext cx="3676614" cy="3774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B0"/>
    <w:rsid w:val="00115337"/>
    <w:rsid w:val="001570E9"/>
    <w:rsid w:val="001F2E4E"/>
    <w:rsid w:val="00206A7C"/>
    <w:rsid w:val="00207216"/>
    <w:rsid w:val="002E086F"/>
    <w:rsid w:val="00324AB9"/>
    <w:rsid w:val="00386689"/>
    <w:rsid w:val="00530A57"/>
    <w:rsid w:val="006111A0"/>
    <w:rsid w:val="0090472A"/>
    <w:rsid w:val="009924EF"/>
    <w:rsid w:val="00A73585"/>
    <w:rsid w:val="00B66E41"/>
    <w:rsid w:val="00C1558B"/>
    <w:rsid w:val="00C20F97"/>
    <w:rsid w:val="00D239B0"/>
    <w:rsid w:val="00D33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7AB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39B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9B0"/>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D239B0"/>
  </w:style>
  <w:style w:type="paragraph" w:styleId="Footer">
    <w:name w:val="footer"/>
    <w:basedOn w:val="Normal"/>
    <w:link w:val="FooterChar"/>
    <w:uiPriority w:val="99"/>
    <w:unhideWhenUsed/>
    <w:rsid w:val="00D239B0"/>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D239B0"/>
  </w:style>
  <w:style w:type="paragraph" w:styleId="NormalWeb">
    <w:name w:val="Normal (Web)"/>
    <w:basedOn w:val="Normal"/>
    <w:uiPriority w:val="99"/>
    <w:semiHidden/>
    <w:unhideWhenUsed/>
    <w:rsid w:val="00115337"/>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115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8864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ustomXml" Target="ink/ink1.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customXml" Target="ink/ink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9-12T12:27:35.094"/>
    </inkml:context>
    <inkml:brush xml:id="br0">
      <inkml:brushProperty name="width" value="0.04" units="cm"/>
      <inkml:brushProperty name="height" value="0.04" units="cm"/>
      <inkml:brushProperty name="ignorePressure" value="1"/>
    </inkml:brush>
  </inkml:definitions>
  <inkml:trace contextRef="#ctx0" brushRef="#br0">522 101,'0'0,"0"0,0 0,0 0,0 0,0 0,0 0,0 0,0 0,0 0,0 0,0 0,0 0,0 0,0 0,0 0,0 0,0 0,0 0,0 0,0 0,0 0,0 0,0 0,0 0,0 0,0 0,-9-1,-9-2,-4-2,-4 0,-1 0,0 2,2 0,2 2,4 0,1 1,3 0,1 0,2 0,0 1,-1-1,-1 1,-1 1,-1-1,0 1,2 0,1 0,2 1,-1 0,3-1,-1 0,0 0,3 1,-1 1,1-1,1 0,0 0,1 1,-1 0,1 0,2 0,1 0,1-1,0 2,1-2,0 0,2 0,0 1,2-1,0 1,2 0,5 0,1 0,2 0,2-2,-1 0,2-1,0 0,-1-1,1 0,0 0,-1 1,0 0,1 0,-1 0,-2 0,-1 1,-1 0,0 0,0 1,-1 0,1 1,-3 1,-1-1,-1 0,0-1,-1 1,1 0,0-1,0 0,0 1,2 2,-1-1,1 1,-3 2,1 0,-2 1,0-1,-3 0,0-1,-2 0,0 0,-2 0,0 2,-3-1,2 0,-4-1,-2 0,-1 0,0 0,-1-1,1-1,0 0,-2-1,-2 1,-2-2,1 1,-2-1,0-1,1 0,0-1,-1-1,-1 0,2 0,-3 0,2-1,-1-1,1 0,2-2,0 1,-1 0,2-1,1 0,1 0,1-1,1 1,0 0,0-1,1 1,1 0,1 0,1-1,2 0</inkml:trace>
  <inkml:trace contextRef="#ctx0" brushRef="#br0" timeOffset="731.33">544 141,'0'0,"0"0,0 0,0 0,0 0,0 0,0 0,0 0,0 0,0 0,0 0,0 0,0 0,0 0,0 0,0 0,0 0,0 0,0 0,0 0,0 0,0 0,0 0,0 0,0 0,0 0,0 0,0 0,0 0,0 0,0 0,0 0,0 0,0 0,0 0,0 0,0 0,0 0,0 0,3 3,4 6,0 4,3 2,-2 0,0 0,-1 0,-3 0,-1-1,-1-1,0-1,1-1,-1-1,-1 1,0-2,0 2,-1 0,0-2,0 1,0 0,-1-1,1-2,0 1,0-1,0-1,0-1,0 0,0-1,0 0,0 0,0-1,0-2,0 0,0-1,0 1,-2-2,0 0,0-1</inkml:trace>
  <inkml:trace contextRef="#ctx0" brushRef="#br0" timeOffset="1146.84">818 114,'0'0,"0"0,0 0,0 0,0 0,0 0,0 0,0 0,0 0,0 0,0 0,0 0,0 0,-3 5,-5 7,-2 3,0 2,1 1,1 0,1 0,1-1,2 0,2-1,0-1,1-1,1 1,1 0,-1-1,1 1,-1-1,0-1,0-3,0 0,0-3,0 0,0-2,0 0,0 0,0-2,0-2,0 0</inkml:trace>
  <inkml:trace contextRef="#ctx0" brushRef="#br0" timeOffset="1769.32">350 81,'0'0,"0"0,0 0,0 0,0 0,0 0,0 0,0 0,0 0,0 0,0 0,0 0,0 0,0 0,9-2,8-3,7-2,4-1,5-1,2-1,3 2,3 1,3 1,0-1,-4 2,-4 2,-2 1,0 0,1 3,1 2,0 1,-2 0,-1 1,-5 1,-4-1,-5 0,-2 2,-5-1,-1 2,-2 0,-1 2,-3 1,-2 1,-3 1,-4-1,-3 0,-4 2,-3 0,-4-1,-3-1,-3 1,-3-1,0-2,-1 0,-2 1,-1-1,-4-1,2 0,2-1,-1-1,1-1,1 0,1-1,5-1,1 0,6-1,1 0,3-2,3 0,2-1,0 0,3 0,0 0,1 0</inkml:trace>
  <inkml:trace contextRef="#ctx0" brushRef="#br0" timeOffset="2633.25">1021 94,'0'0,"0"0,0 0,0 0,0 0,0 0,0 0,0 0,0 0,0 0,0 0,0 0,-5 4,-4 6,0 3,-1 2,1 1,2 1,0 0,2 0,1-1,2-1,-1 0,-2-1,1-1,0 0,2 1,0 0,2 1,-1-1,2-2,4 0,-1-1,1-1,2 0,1-2,1-1,4 0,3 0,2-2,1-1,-1-2,2 0,0-3,0 0,0-2,1-2,0-2,-1-2,0 0,-2-1,-3-1,-3-1,0 1,-2-1,-2 0,-1 1,-1-1,-2 0,-4 1,-1 1,-2 1,-2 0,0 2,-2 0,0 0,-2 3,0-1,-3 1,0 1,0 3,0 1,2 1,-3 2,-1 2,0 3,-1 0,-1 2,0 0,-1 1,2-1,1 1,2 1,1-2,2 2,3-1,3 1,3-3,1 1,3-2,3 1,4-2,-1 0,5 0,2-1,2-1,1 0,0-1,0-1,0-1,4-3,2-3,-1-2,-3-1</inkml:trace>
  <inkml:trace contextRef="#ctx0" brushRef="#br0" timeOffset="4654.31">1779 196,'0'0,"0"0,0 0,0 0,0 0,0 0,0 0,0 0,0 0,0 0,-8 1,-8 1,-6 2,-6 2,-1 0,-2 0,2 2,-2-2,3 3,4-1,2 1,3-2,2 2,0 0,3 1,1-1,1 2,1 2,3-1,2 0,3 1,2-2,3 0,2 0,2 0,5-1,4-1,4-1,6-1,5 0,4-3,2-3,-4-2,0-3,-2-1,-2-3,-1-1,-3-3,-2-1,-3-3,0-3,-2-2,-3-1,-2-4,-1 1,-2-2,-3 2,-3 0,-2 4,-2 1,-3 3,0 2,-2 2,0 3,2 1,0 3,3 1,0 1,0 2,1 0,0 2,1 1,-1 4,2 5,0 5,1 4,-2 3,1 3,-2 1,0-1,3-1,-2-1,1-1,1-1,1-2,-1 0,-1-2,-1-2,0-3,-1-2,0-2,0-3,0 0,0-1,0-1,0-1,0-1,0-2,1-2,1-1,1 1,0-2,0-1,2 0,-1 0,1 0,0 0,0 1,1 1,0 0,0 2,2 1,-1 1,2 3,0 0,2 1,3 2,4 1,1 1,3-1,4 1,1-2,1 0,1-1,-1-3,-1-1,-1-1,0-3,-2 0,0-3,-3 0,-2 0,-4-2,-4 2,-4-3,-1 1,-4-1,-1 2,-3-1,-1 1,-1 0,-2 0,-4 0,0 0,-4 1,-3 1,-2-1,-3 2,-1 1,1 3,2 0,2 2,3 1,2 1,2-1,-1 1,2 1,1 2,1 0,3 0,2 1,4 0,1-1,1 0,3 1,3-3,4 0,3-1,1 0,4 0,1-2,0-2,0 0,-1-2,0 0,-3 0,-2-2,-2 0,-3-1,-2-1,-1 0,-3-1,0 0,0-1,-2-1,-1 1,-3 0,-1 1,-2 0,1-1,-3 2,0-1,0 0,-1 1,2 0,-1 1,-1 0,1 0,0 1,1 0,1 1,1 0,2 0,2 1,4 2,5-1,4 1,3 0,1 0,3 0,0 1,2-2,-3-1,-2 1,-3 0,-2 0,-3 0,-3 1,-1 0,-1 0,0 0,-2 0,-2 0,1 0,-2 0,0 0,0 1,-1 2,1 1,-1 3,-2 1,-1 3,0 1,1 1,-1 1,0 1,1 0,3 0,1-4,2 1,0-1,2-3,3 1,2-2,1 1,0 0,3-1,1-1,0-1,-1-2,0-1,-1-2,-2-2,-2 0,0-3,-2-2,0-1,-2 1,0-1,0 2,-2 0,0 1,1 1,-2 0,1 0,-3 1,3 1,-1 1,2 1,1 3,4 1,1 2,3 0,0 1,2 0,2 0,2 0,2-1,0-1,0 0,0-4,-2 0,-1-2,-1-1,-1-1,-1-3,-2 0,-2-2,-3 0,1-3,-4-1,-1-2,-4-1,-3-1,-2 1,-5 0,-2 1,-5 1,-1 0,1 1,-1 1,2 2,3 1</inkml:trace>
  <inkml:trace contextRef="#ctx0" brushRef="#br0" timeOffset="4923.67">3198 221,'0'0,"0"0,0 0,0 0,0 0,0 0,0 0,0 0,0 0,0 0,0 0,0 5,1 7,1 4,1 5,-2 1,1 0,-2 0,0-1,0-3,0-3,0-2,0-1,0-2,0-3,0-3,0-2,0 0</inkml:trace>
  <inkml:trace contextRef="#ctx0" brushRef="#br0" timeOffset="5107.88">3228 60,'0'0,"0"0,0 0,0 0,0 0,0 0,0 0,0 0,0 0,0 0,0 0</inkml:trace>
  <inkml:trace contextRef="#ctx0" brushRef="#br0" timeOffset="6127.69">3566 226,'0'0,"0"0,0 0,0 0,0 0,0 0,0 0,0 0,0 0,-8 6,-8 7,-5 5,-1 2,-1 3,2 3,5-2,4-2,7-2,4-2,4-3,2-3,3-2,3-1,5-2,4 0,5-2,7-2,1-4,-1-2,0-3,-2-3,-4-1,-5-2,-3-4,-3-2,-2-1,-3-1,-4-1,-2 0,-4-1,-4 3,-4 1,-2 1,-3 2,-1 1,0 2,1 1,1 2,1 1,3 3,-1 0,3-1,3 2,2 1,7-1,7 3,14 1,14 3,16 3,12 3,11 3,7 2,-1 0,-4 1,-7 0,-11-2,-12-1,-12-2,-12-1,-11-3,-8 0,-10-2,-10 2,-18-1,-19 2,-15 1,-17-1,-13-2,-4 0,4-2,5 1,11-2,16 2,16 0,13 2,13 2,15 3,19 6,33 9,28 7,35 5,20 3,24-1,10-2,4-2,2-1,-7-2,-10-2,-10-3,-19-3,-20-4,-18-3,-16-1,-16-4,-16-3,-12-4,-15-2,-11-3,-8-1,-13-1,-25-3,-17-3,-23-3,-20-2,-10-2,-13-2,-3 0,-8 3,0 0,-3 3,2 1,-6 3,-1 1,-9 5,-6 2,-5 1,-22 1,-9-2,-15 1,-10-2,-10-1,-8 1,2 0,3 1,11 0,44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9-05T09:35:52.573"/>
    </inkml:context>
    <inkml:brush xml:id="br0">
      <inkml:brushProperty name="width" value="0.04" units="cm"/>
      <inkml:brushProperty name="height" value="0.04" units="cm"/>
      <inkml:brushProperty name="ignorePressure" value="1"/>
    </inkml:brush>
  </inkml:definitions>
  <inkml:trace contextRef="#ctx0" brushRef="#br0">265 512,'0'0,"0"0,0 0,0 12,0 21,0 11,-2 4,-1-7</inkml:trace>
  <inkml:trace contextRef="#ctx0" brushRef="#br0" timeOffset="530.22">0 475,'0'0,"0"0,0 0,0 0,0 0,0 0,0 0,0 0,18 0,20 0,12 0,4-5,0-7,-5-6,-8-8,-4-8,-7-7,-5-7,-7-4,-4 0,-4 3,-5 6,-2 7,-2 9,-1 7,-1 10,3 9,6 19,4 26,3 22,4 21,6 21,8 10,5-2,1-11,3-11,-5-12,-7-14,-9-13,-9-10,-8-11,-8-9,-11-5,-13-4,-10-8,-6-6,-6-10,-7-11,-6-10,2-10,3-9,8-9,13-7,16-3,18-3,16 2,15 6,20 3,18 5,17 7,5 3,-2 9,-16 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Hughes</dc:creator>
  <cp:keywords/>
  <dc:description/>
  <cp:lastModifiedBy>sue plechowicz</cp:lastModifiedBy>
  <cp:revision>4</cp:revision>
  <dcterms:created xsi:type="dcterms:W3CDTF">2020-08-27T13:01:00Z</dcterms:created>
  <dcterms:modified xsi:type="dcterms:W3CDTF">2020-08-27T16:22:00Z</dcterms:modified>
</cp:coreProperties>
</file>